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6" w:rsidRDefault="002108F6" w:rsidP="002108F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108F6" w:rsidRDefault="002108F6" w:rsidP="002108F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2108F6" w:rsidRDefault="002108F6" w:rsidP="002108F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CHILD MARRIAGE ACT, 2006 </w:t>
      </w:r>
    </w:p>
    <w:p w:rsidR="002108F6" w:rsidRDefault="002108F6" w:rsidP="002108F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Date- 22 September,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2108F6" w:rsidTr="002108F6">
        <w:trPr>
          <w:trHeight w:val="33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10.45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 Marriage 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Current status 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Progress so far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Impact on lives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Government commitments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Deepal Solanki 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Knowledge Hub officer 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Antakshari Foundation  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Marriage, Child Marriage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Punishment (u/s 9,10,11)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CMPO appointment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Support (u/s- 16) provision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Void and voidable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Maintenance and residence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Linkages with JJ Act, POCSO Act, PWDV Act, RCRM Act and IPC &amp; Cr.PC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2108F6" w:rsidP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108F6" w:rsidRDefault="002108F6" w:rsidP="002108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Jyoti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Sharma</w:t>
            </w:r>
          </w:p>
          <w:p w:rsidR="002108F6" w:rsidRDefault="002108F6" w:rsidP="002108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Consultant </w:t>
            </w:r>
          </w:p>
          <w:p w:rsidR="002108F6" w:rsidRDefault="002108F6" w:rsidP="002108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JJC, High court Jaipur  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 – 03.30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Injunction order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Null &amp; void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Age determination</w:t>
            </w:r>
          </w:p>
          <w:p w:rsidR="002108F6" w:rsidRDefault="002108F6" w:rsidP="00083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Custody, Maintenance, Rehabilitation 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323BC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Ms. </w:t>
            </w:r>
            <w:proofErr w:type="spellStart"/>
            <w:r w:rsidR="002108F6">
              <w:rPr>
                <w:rFonts w:ascii="Arial Narrow" w:hAnsi="Arial Narrow"/>
                <w:sz w:val="24"/>
                <w:szCs w:val="24"/>
              </w:rPr>
              <w:t>Preeti</w:t>
            </w:r>
            <w:proofErr w:type="spellEnd"/>
            <w:r w:rsidR="002108F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08F6">
              <w:rPr>
                <w:rFonts w:ascii="Arial Narrow" w:hAnsi="Arial Narrow"/>
                <w:sz w:val="24"/>
                <w:szCs w:val="24"/>
              </w:rPr>
              <w:t>Aggarwal</w:t>
            </w:r>
            <w:proofErr w:type="spellEnd"/>
            <w:r w:rsidR="002108F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Advocate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323BC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2108F6">
              <w:rPr>
                <w:rFonts w:ascii="Arial Narrow" w:hAnsi="Arial Narrow"/>
                <w:sz w:val="24"/>
                <w:szCs w:val="24"/>
              </w:rPr>
              <w:t>s. Divya, Consultant, Youth Empowerment, UNFPA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Role of other stakeholders and relevant social welfare and social protection schemes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8F6" w:rsidRDefault="00323BC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bookmarkStart w:id="0" w:name="_GoBack"/>
            <w:bookmarkEnd w:id="0"/>
            <w:r w:rsidR="002108F6">
              <w:rPr>
                <w:rFonts w:ascii="Arial Narrow" w:hAnsi="Arial Narrow"/>
                <w:sz w:val="24"/>
                <w:szCs w:val="24"/>
              </w:rPr>
              <w:t>s. Trisha, Consultant, BBBP,</w:t>
            </w:r>
          </w:p>
          <w:p w:rsidR="002108F6" w:rsidRDefault="002108F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2108F6" w:rsidTr="002108F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04.50 – 05.00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2108F6" w:rsidRDefault="002108F6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>
      <w:pPr>
        <w:rPr>
          <w:rFonts w:ascii="Arial Narrow" w:hAnsi="Arial Narrow"/>
          <w:sz w:val="24"/>
          <w:szCs w:val="24"/>
        </w:rPr>
      </w:pPr>
    </w:p>
    <w:p w:rsidR="002108F6" w:rsidRDefault="002108F6" w:rsidP="002108F6"/>
    <w:p w:rsidR="007D2F18" w:rsidRDefault="007D2F18"/>
    <w:sectPr w:rsidR="007D2F18" w:rsidSect="002108F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E"/>
    <w:rsid w:val="002108F6"/>
    <w:rsid w:val="00323BCE"/>
    <w:rsid w:val="007D2F18"/>
    <w:rsid w:val="00C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F6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F6"/>
    <w:pPr>
      <w:spacing w:after="160" w:line="252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2108F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F6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F6"/>
    <w:pPr>
      <w:spacing w:after="160" w:line="252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2108F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4</cp:revision>
  <dcterms:created xsi:type="dcterms:W3CDTF">2017-12-18T10:58:00Z</dcterms:created>
  <dcterms:modified xsi:type="dcterms:W3CDTF">2017-12-19T09:31:00Z</dcterms:modified>
</cp:coreProperties>
</file>